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8" w:rsidRDefault="00B1698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PA transitions to the Common Core Standards, focus on the defined content in the PA Academic Standards should continue, as well as emphasis on areas derived from Common Core.</w:t>
      </w:r>
    </w:p>
    <w:p w:rsidR="00B16988" w:rsidRDefault="00B169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000000"/>
          <w:insideV w:val="single" w:sz="6" w:space="0" w:color="000000"/>
        </w:tblBorders>
        <w:tblLook w:val="0000"/>
      </w:tblPr>
      <w:tblGrid>
        <w:gridCol w:w="2988"/>
        <w:gridCol w:w="6588"/>
      </w:tblGrid>
      <w:tr w:rsidR="00B16988">
        <w:tc>
          <w:tcPr>
            <w:tcW w:w="2988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</w:tcPr>
          <w:p w:rsidR="00B16988" w:rsidRDefault="00B1698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mallCaps/>
                <w:kern w:val="24"/>
              </w:rPr>
              <w:t>Continued Emphasis</w:t>
            </w:r>
          </w:p>
        </w:tc>
        <w:tc>
          <w:tcPr>
            <w:tcW w:w="6588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</w:tcPr>
          <w:p w:rsidR="00B16988" w:rsidRDefault="00B1698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mallCaps/>
                <w:kern w:val="24"/>
              </w:rPr>
              <w:t>Specific Common Core Emphasis</w:t>
            </w:r>
          </w:p>
        </w:tc>
      </w:tr>
      <w:tr w:rsidR="00B16988">
        <w:tc>
          <w:tcPr>
            <w:tcW w:w="2988" w:type="dxa"/>
            <w:tcBorders>
              <w:top w:val="thinThickThinSmallGap" w:sz="24" w:space="0" w:color="auto"/>
            </w:tcBorders>
            <w:vAlign w:val="center"/>
          </w:tcPr>
          <w:p w:rsidR="00B16988" w:rsidRPr="003C7767" w:rsidRDefault="00B16988">
            <w:pPr>
              <w:pStyle w:val="ListParagraph"/>
              <w:ind w:left="171"/>
              <w:jc w:val="center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Interpreting and Analyzing Fiction and Non-Fiction</w:t>
            </w:r>
          </w:p>
        </w:tc>
        <w:tc>
          <w:tcPr>
            <w:tcW w:w="6588" w:type="dxa"/>
            <w:tcBorders>
              <w:top w:val="thinThickThinSmallGap" w:sz="24" w:space="0" w:color="auto"/>
            </w:tcBorders>
          </w:tcPr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Emphasizing use of non-fiction text</w:t>
            </w:r>
            <w:r w:rsidR="003C7767" w:rsidRPr="003C7767">
              <w:rPr>
                <w:rFonts w:ascii="Tahoma" w:hAnsi="Tahoma" w:cs="Tahoma"/>
                <w:sz w:val="20"/>
                <w:szCs w:val="22"/>
              </w:rPr>
              <w:t xml:space="preserve"> (Introduction to ELA: Key Design Considerations)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 xml:space="preserve">Recognizing the development of point of view throughout text </w:t>
            </w:r>
            <w:r w:rsidR="0035341A">
              <w:rPr>
                <w:rFonts w:ascii="Tahoma" w:hAnsi="Tahoma" w:cs="Tahoma"/>
                <w:sz w:val="20"/>
                <w:szCs w:val="22"/>
              </w:rPr>
              <w:t>(CC.6.R.L.5</w:t>
            </w:r>
            <w:r w:rsidR="0035341A" w:rsidRPr="003C7767">
              <w:rPr>
                <w:rFonts w:ascii="Tahoma" w:hAnsi="Tahoma" w:cs="Tahoma"/>
                <w:sz w:val="20"/>
                <w:szCs w:val="22"/>
              </w:rPr>
              <w:t xml:space="preserve">) </w:t>
            </w:r>
            <w:r w:rsidRPr="003C7767">
              <w:rPr>
                <w:rFonts w:ascii="Tahoma" w:hAnsi="Tahoma" w:cs="Tahoma"/>
                <w:sz w:val="20"/>
                <w:szCs w:val="22"/>
              </w:rPr>
              <w:t xml:space="preserve">(CC.6.R.L.6) </w:t>
            </w:r>
            <w:r w:rsidR="0035341A">
              <w:rPr>
                <w:rFonts w:ascii="Tahoma" w:hAnsi="Tahoma" w:cs="Tahoma"/>
                <w:sz w:val="20"/>
                <w:szCs w:val="22"/>
              </w:rPr>
              <w:t>(CC.6.R.I.5</w:t>
            </w:r>
            <w:r w:rsidR="0035341A" w:rsidRPr="003C7767">
              <w:rPr>
                <w:rFonts w:ascii="Tahoma" w:hAnsi="Tahoma" w:cs="Tahoma"/>
                <w:sz w:val="20"/>
                <w:szCs w:val="22"/>
              </w:rPr>
              <w:t xml:space="preserve">) </w:t>
            </w:r>
            <w:r w:rsidRPr="003C7767">
              <w:rPr>
                <w:rFonts w:ascii="Tahoma" w:hAnsi="Tahoma" w:cs="Tahoma"/>
                <w:sz w:val="20"/>
                <w:szCs w:val="22"/>
              </w:rPr>
              <w:t>(CC.6.R.I.6)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 xml:space="preserve">Recognizing the development of author’s purpose throughout text </w:t>
            </w:r>
            <w:r w:rsidR="000A101A">
              <w:rPr>
                <w:rFonts w:ascii="Tahoma" w:hAnsi="Tahoma" w:cs="Tahoma"/>
                <w:sz w:val="20"/>
                <w:szCs w:val="22"/>
              </w:rPr>
              <w:t xml:space="preserve">(CC.6.R.L.3) (CC.6.R.I.3) 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Comparing approaches to theme and topic presented in various texts (CC.6.R.L.9)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Analyzing perceptions of text in print versus multi-media format (CC.6.R.L.7)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Developing an analysis of an argument and how it is supported with evidence (CC.6.R.I.8)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Comparing author’s perspective on the same topic (CC.6.R.I.9)</w:t>
            </w:r>
          </w:p>
        </w:tc>
      </w:tr>
      <w:tr w:rsidR="00B16988">
        <w:tc>
          <w:tcPr>
            <w:tcW w:w="2988" w:type="dxa"/>
            <w:vAlign w:val="center"/>
          </w:tcPr>
          <w:p w:rsidR="00B16988" w:rsidRPr="003C7767" w:rsidRDefault="00B16988">
            <w:pPr>
              <w:pStyle w:val="ListParagraph"/>
              <w:ind w:left="17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Vocabulary Development</w:t>
            </w:r>
          </w:p>
          <w:p w:rsidR="00B16988" w:rsidRPr="003C7767" w:rsidRDefault="00B16988">
            <w:pPr>
              <w:pStyle w:val="ListParagraph"/>
              <w:ind w:left="171"/>
              <w:rPr>
                <w:rFonts w:ascii="Tahoma" w:hAnsi="Tahoma" w:cs="Tahoma"/>
                <w:sz w:val="20"/>
              </w:rPr>
            </w:pPr>
          </w:p>
        </w:tc>
        <w:tc>
          <w:tcPr>
            <w:tcW w:w="6588" w:type="dxa"/>
          </w:tcPr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Using multiple strategies to determine meaning of unknown words (CC.6.L.4)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Understanding how relationships between words affect meaning (CC.6.L.5.b)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Emphasizing the impact of figurative language and nuances on meaning (CC.6.L.5.c)</w:t>
            </w:r>
          </w:p>
        </w:tc>
      </w:tr>
      <w:tr w:rsidR="00B16988">
        <w:tc>
          <w:tcPr>
            <w:tcW w:w="2988" w:type="dxa"/>
            <w:vAlign w:val="center"/>
          </w:tcPr>
          <w:p w:rsidR="00B16988" w:rsidRPr="003C7767" w:rsidRDefault="00B16988">
            <w:pPr>
              <w:pStyle w:val="ListParagraph"/>
              <w:ind w:left="17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Fluency</w:t>
            </w:r>
          </w:p>
        </w:tc>
        <w:tc>
          <w:tcPr>
            <w:tcW w:w="6588" w:type="dxa"/>
          </w:tcPr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Focusing on accuracy, expression, and rate</w:t>
            </w:r>
          </w:p>
        </w:tc>
      </w:tr>
      <w:tr w:rsidR="00B16988">
        <w:tc>
          <w:tcPr>
            <w:tcW w:w="2988" w:type="dxa"/>
            <w:vAlign w:val="center"/>
          </w:tcPr>
          <w:p w:rsidR="00B16988" w:rsidRPr="003C7767" w:rsidRDefault="00B16988">
            <w:pPr>
              <w:pStyle w:val="ListParagraph"/>
              <w:ind w:left="17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Types of Writing</w:t>
            </w:r>
          </w:p>
          <w:p w:rsidR="00B16988" w:rsidRPr="003C7767" w:rsidRDefault="00B16988">
            <w:pPr>
              <w:pStyle w:val="ListParagraph"/>
              <w:ind w:left="17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Quality of Writing</w:t>
            </w:r>
          </w:p>
        </w:tc>
        <w:tc>
          <w:tcPr>
            <w:tcW w:w="6588" w:type="dxa"/>
          </w:tcPr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Using technology tools/digital resources to publish writing (CC.6.W.6)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Providing writing activities that require varied time frames for completion (CC.6.W.10)</w:t>
            </w:r>
          </w:p>
        </w:tc>
      </w:tr>
      <w:tr w:rsidR="00B16988">
        <w:tc>
          <w:tcPr>
            <w:tcW w:w="2988" w:type="dxa"/>
            <w:vAlign w:val="center"/>
          </w:tcPr>
          <w:p w:rsidR="00B16988" w:rsidRPr="003C7767" w:rsidRDefault="00B16988">
            <w:pPr>
              <w:pStyle w:val="ListParagraph"/>
              <w:ind w:left="17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Research</w:t>
            </w:r>
          </w:p>
        </w:tc>
        <w:tc>
          <w:tcPr>
            <w:tcW w:w="6588" w:type="dxa"/>
          </w:tcPr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Analyzing and reflecting upon literary and informational text to provide evidence (CC.6.W.9)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Assessing credibility of research sources (CC.6.W.8)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Examining arguments and claims made in text (CC.6.W.9.b)</w:t>
            </w:r>
          </w:p>
        </w:tc>
      </w:tr>
      <w:tr w:rsidR="00B16988">
        <w:tc>
          <w:tcPr>
            <w:tcW w:w="2988" w:type="dxa"/>
            <w:vAlign w:val="center"/>
          </w:tcPr>
          <w:p w:rsidR="00B16988" w:rsidRPr="003C7767" w:rsidRDefault="00B16988">
            <w:pPr>
              <w:pStyle w:val="ListParagraph"/>
              <w:ind w:left="17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Speaking and Listening</w:t>
            </w:r>
          </w:p>
        </w:tc>
        <w:tc>
          <w:tcPr>
            <w:tcW w:w="6588" w:type="dxa"/>
          </w:tcPr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Participating in frequent collaborative discussions with diverse partners (CC.6.SL.1)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Posing specific questions that contribute to or enhance group discussions (CC.6.SL.1.c)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Synthesizing information from various media sources to determine its contribution to a topic of study (CC.6.SL.2)</w:t>
            </w:r>
          </w:p>
        </w:tc>
      </w:tr>
      <w:tr w:rsidR="00B16988">
        <w:tc>
          <w:tcPr>
            <w:tcW w:w="2988" w:type="dxa"/>
            <w:vAlign w:val="center"/>
          </w:tcPr>
          <w:p w:rsidR="00B16988" w:rsidRPr="003C7767" w:rsidRDefault="00B16988">
            <w:pPr>
              <w:pStyle w:val="ListParagraph"/>
              <w:ind w:left="17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Conventions of Standard English</w:t>
            </w:r>
          </w:p>
        </w:tc>
        <w:tc>
          <w:tcPr>
            <w:tcW w:w="6588" w:type="dxa"/>
            <w:vAlign w:val="center"/>
          </w:tcPr>
          <w:p w:rsidR="00B16988" w:rsidRPr="003C7767" w:rsidRDefault="00B16988">
            <w:pPr>
              <w:spacing w:after="0" w:line="240" w:lineRule="auto"/>
              <w:rPr>
                <w:rFonts w:cs="Times New Roman"/>
                <w:sz w:val="20"/>
              </w:rPr>
            </w:pPr>
            <w:r w:rsidRPr="003C7767">
              <w:rPr>
                <w:rFonts w:cs="Times New Roman"/>
                <w:sz w:val="20"/>
                <w:szCs w:val="22"/>
              </w:rPr>
              <w:t>Foundational grammar should be taught in the context of reading, writing, and speaking.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imes New Roman"/>
                <w:sz w:val="20"/>
              </w:rPr>
            </w:pPr>
            <w:r w:rsidRPr="003C7767">
              <w:rPr>
                <w:rFonts w:ascii="Tahoma" w:hAnsi="Tahoma" w:cs="Times New Roman"/>
                <w:sz w:val="20"/>
                <w:szCs w:val="22"/>
              </w:rPr>
              <w:t>Using pronouns to ensure proper case and eliminate vagueness (CC.6.L.1.a)</w:t>
            </w:r>
          </w:p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imes New Roman"/>
                <w:sz w:val="20"/>
              </w:rPr>
            </w:pPr>
            <w:r w:rsidRPr="003C7767">
              <w:rPr>
                <w:rFonts w:ascii="Tahoma" w:hAnsi="Tahoma" w:cs="Times New Roman"/>
                <w:sz w:val="20"/>
                <w:szCs w:val="22"/>
              </w:rPr>
              <w:t>Using intensive pronouns and recognizing shifts in pronoun number and person (CC.6.L.1.b) (CC.6.L.1.c)</w:t>
            </w:r>
          </w:p>
        </w:tc>
      </w:tr>
      <w:tr w:rsidR="00B16988">
        <w:tc>
          <w:tcPr>
            <w:tcW w:w="2988" w:type="dxa"/>
            <w:tcBorders>
              <w:bottom w:val="thinThickThinSmallGap" w:sz="24" w:space="0" w:color="auto"/>
            </w:tcBorders>
            <w:vAlign w:val="center"/>
          </w:tcPr>
          <w:p w:rsidR="00B16988" w:rsidRPr="003C7767" w:rsidRDefault="00B16988">
            <w:pPr>
              <w:pStyle w:val="ListParagraph"/>
              <w:ind w:left="171"/>
              <w:rPr>
                <w:rFonts w:ascii="Tahoma" w:hAnsi="Tahoma" w:cs="Tahoma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Technology Literacy</w:t>
            </w:r>
          </w:p>
        </w:tc>
        <w:tc>
          <w:tcPr>
            <w:tcW w:w="6588" w:type="dxa"/>
            <w:tcBorders>
              <w:bottom w:val="thinThickThinSmallGap" w:sz="24" w:space="0" w:color="auto"/>
            </w:tcBorders>
          </w:tcPr>
          <w:p w:rsidR="00B16988" w:rsidRPr="003C7767" w:rsidRDefault="00B16988">
            <w:pPr>
              <w:pStyle w:val="ListParagraph"/>
              <w:numPr>
                <w:ilvl w:val="0"/>
                <w:numId w:val="4"/>
              </w:numPr>
              <w:ind w:left="441"/>
              <w:rPr>
                <w:rFonts w:ascii="Tahoma" w:hAnsi="Tahoma" w:cs="Times New Roman"/>
                <w:sz w:val="20"/>
              </w:rPr>
            </w:pPr>
            <w:r w:rsidRPr="003C7767">
              <w:rPr>
                <w:rFonts w:ascii="Tahoma" w:hAnsi="Tahoma" w:cs="Tahoma"/>
                <w:sz w:val="20"/>
                <w:szCs w:val="22"/>
              </w:rPr>
              <w:t>Using keyboarding skills to produce a 3-page piece of writing in a single sitting (CC.6.W.6)</w:t>
            </w:r>
          </w:p>
        </w:tc>
      </w:tr>
    </w:tbl>
    <w:p w:rsidR="00B16988" w:rsidRDefault="00B16988">
      <w:pPr>
        <w:spacing w:after="0" w:line="240" w:lineRule="auto"/>
        <w:rPr>
          <w:rFonts w:ascii="Times New Roman" w:hAnsi="Times New Roman" w:cs="Times New Roman"/>
        </w:rPr>
      </w:pPr>
    </w:p>
    <w:sectPr w:rsidR="00B16988" w:rsidSect="00B16988">
      <w:headerReference w:type="default" r:id="rId7"/>
      <w:footerReference w:type="default" r:id="rId8"/>
      <w:pgSz w:w="12240" w:h="15840"/>
      <w:pgMar w:top="1296" w:right="1440" w:bottom="1152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22" w:rsidRDefault="00D65F22">
      <w:pPr>
        <w:spacing w:after="0" w:line="240" w:lineRule="auto"/>
      </w:pPr>
      <w:r>
        <w:separator/>
      </w:r>
    </w:p>
  </w:endnote>
  <w:endnote w:type="continuationSeparator" w:id="0">
    <w:p w:rsidR="00D65F22" w:rsidRDefault="00D6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88" w:rsidRDefault="00B16988">
    <w:pPr>
      <w:pStyle w:val="Footer"/>
      <w:tabs>
        <w:tab w:val="left" w:pos="360"/>
      </w:tabs>
      <w:ind w:left="360" w:hanging="360"/>
      <w:rPr>
        <w:b/>
        <w:bCs/>
        <w:sz w:val="18"/>
        <w:szCs w:val="18"/>
      </w:rPr>
    </w:pPr>
    <w:r>
      <w:rPr>
        <w:b/>
        <w:bCs/>
        <w:sz w:val="18"/>
        <w:szCs w:val="18"/>
      </w:rPr>
      <w:t>*</w:t>
    </w:r>
    <w:r>
      <w:rPr>
        <w:b/>
        <w:bCs/>
        <w:sz w:val="18"/>
        <w:szCs w:val="18"/>
      </w:rPr>
      <w:tab/>
      <w:t>The purpose of this document is to provide a summary of similarities and differences between PA Academic Standards and Common Core Standards.  This is not intended to be a curriculum guide – only to identify shifts in delivery of instruction.</w:t>
    </w:r>
  </w:p>
  <w:p w:rsidR="00B16988" w:rsidRDefault="00B16988">
    <w:pPr>
      <w:pStyle w:val="Footer"/>
      <w:tabs>
        <w:tab w:val="left" w:pos="360"/>
      </w:tabs>
      <w:ind w:left="360" w:hanging="360"/>
      <w:rPr>
        <w:b/>
        <w:bCs/>
        <w:sz w:val="18"/>
        <w:szCs w:val="18"/>
      </w:rPr>
    </w:pPr>
  </w:p>
  <w:p w:rsidR="00B16988" w:rsidRDefault="003B4B26">
    <w:pPr>
      <w:pStyle w:val="Footer"/>
      <w:tabs>
        <w:tab w:val="left" w:pos="360"/>
      </w:tabs>
      <w:ind w:left="360" w:hanging="360"/>
      <w:rPr>
        <w:sz w:val="16"/>
        <w:szCs w:val="16"/>
      </w:rPr>
    </w:pPr>
    <w:r>
      <w:rPr>
        <w:sz w:val="16"/>
        <w:szCs w:val="16"/>
      </w:rPr>
      <w:t>January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22" w:rsidRDefault="00D65F22">
      <w:pPr>
        <w:spacing w:after="0" w:line="240" w:lineRule="auto"/>
      </w:pPr>
      <w:r>
        <w:separator/>
      </w:r>
    </w:p>
  </w:footnote>
  <w:footnote w:type="continuationSeparator" w:id="0">
    <w:p w:rsidR="00D65F22" w:rsidRDefault="00D6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88" w:rsidRDefault="00B16988">
    <w:pPr>
      <w:pStyle w:val="Header"/>
      <w:jc w:val="center"/>
    </w:pPr>
    <w:r>
      <w:t xml:space="preserve">GRADE 6 PA COMMON CORE STANDARDS </w:t>
    </w:r>
    <w:r w:rsidR="002F3F49">
      <w:t xml:space="preserve">TRANSITION GUIDE </w:t>
    </w:r>
    <w: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C00"/>
    <w:multiLevelType w:val="hybridMultilevel"/>
    <w:tmpl w:val="196ED134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">
    <w:nsid w:val="02F776CF"/>
    <w:multiLevelType w:val="hybridMultilevel"/>
    <w:tmpl w:val="502ACB42"/>
    <w:lvl w:ilvl="0" w:tplc="FF5E4434">
      <w:start w:val="1"/>
      <w:numFmt w:val="bullet"/>
      <w:lvlText w:val=""/>
      <w:lvlJc w:val="left"/>
      <w:pPr>
        <w:ind w:left="1161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601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3321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761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921" w:hanging="360"/>
      </w:pPr>
      <w:rPr>
        <w:rFonts w:ascii="Wingdings" w:hAnsi="Wingdings" w:cs="Tahoma" w:hint="default"/>
      </w:rPr>
    </w:lvl>
  </w:abstractNum>
  <w:abstractNum w:abstractNumId="2">
    <w:nsid w:val="22246707"/>
    <w:multiLevelType w:val="hybridMultilevel"/>
    <w:tmpl w:val="A1A0263E"/>
    <w:lvl w:ilvl="0" w:tplc="FF5E4434">
      <w:start w:val="1"/>
      <w:numFmt w:val="bullet"/>
      <w:lvlText w:val=""/>
      <w:lvlJc w:val="left"/>
      <w:pPr>
        <w:ind w:left="126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Tahoma" w:hint="default"/>
      </w:rPr>
    </w:lvl>
  </w:abstractNum>
  <w:abstractNum w:abstractNumId="3">
    <w:nsid w:val="2490523B"/>
    <w:multiLevelType w:val="hybridMultilevel"/>
    <w:tmpl w:val="BC3023BC"/>
    <w:lvl w:ilvl="0" w:tplc="FF5E4434">
      <w:start w:val="1"/>
      <w:numFmt w:val="bullet"/>
      <w:lvlText w:val=""/>
      <w:lvlJc w:val="left"/>
      <w:pPr>
        <w:ind w:left="126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Tahoma" w:hint="default"/>
      </w:rPr>
    </w:lvl>
  </w:abstractNum>
  <w:abstractNum w:abstractNumId="4">
    <w:nsid w:val="354D043E"/>
    <w:multiLevelType w:val="hybridMultilevel"/>
    <w:tmpl w:val="768C4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ahoma" w:hint="default"/>
      </w:rPr>
    </w:lvl>
  </w:abstractNum>
  <w:abstractNum w:abstractNumId="5">
    <w:nsid w:val="3F0D271F"/>
    <w:multiLevelType w:val="hybridMultilevel"/>
    <w:tmpl w:val="F5BE0794"/>
    <w:lvl w:ilvl="0" w:tplc="FF5E4434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ahoma" w:hint="default"/>
      </w:rPr>
    </w:lvl>
  </w:abstractNum>
  <w:abstractNum w:abstractNumId="6">
    <w:nsid w:val="510C07E2"/>
    <w:multiLevelType w:val="hybridMultilevel"/>
    <w:tmpl w:val="541C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7">
    <w:nsid w:val="5D6357DD"/>
    <w:multiLevelType w:val="hybridMultilevel"/>
    <w:tmpl w:val="ED7A12EA"/>
    <w:lvl w:ilvl="0" w:tplc="1D5E0C1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cs="Courier New" w:hint="default"/>
      </w:rPr>
    </w:lvl>
    <w:lvl w:ilvl="1" w:tplc="9932842A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cs="Courier New" w:hint="default"/>
      </w:rPr>
    </w:lvl>
    <w:lvl w:ilvl="2" w:tplc="A9384F6C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cs="Courier New" w:hint="default"/>
      </w:rPr>
    </w:lvl>
    <w:lvl w:ilvl="3" w:tplc="4AB8FE96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cs="Courier New" w:hint="default"/>
      </w:rPr>
    </w:lvl>
    <w:lvl w:ilvl="4" w:tplc="6C8A5FCE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cs="Courier New" w:hint="default"/>
      </w:rPr>
    </w:lvl>
    <w:lvl w:ilvl="5" w:tplc="FE18A5E0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cs="Courier New" w:hint="default"/>
      </w:rPr>
    </w:lvl>
    <w:lvl w:ilvl="6" w:tplc="FA728316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cs="Courier New" w:hint="default"/>
      </w:rPr>
    </w:lvl>
    <w:lvl w:ilvl="7" w:tplc="7ACAFD6C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cs="Courier New" w:hint="default"/>
      </w:rPr>
    </w:lvl>
    <w:lvl w:ilvl="8" w:tplc="E4ECBF86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cs="Courier New" w:hint="default"/>
      </w:rPr>
    </w:lvl>
  </w:abstractNum>
  <w:abstractNum w:abstractNumId="8">
    <w:nsid w:val="68E0358B"/>
    <w:multiLevelType w:val="hybridMultilevel"/>
    <w:tmpl w:val="8D1A86DC"/>
    <w:lvl w:ilvl="0" w:tplc="FF5E4434">
      <w:start w:val="1"/>
      <w:numFmt w:val="bullet"/>
      <w:lvlText w:val=""/>
      <w:lvlJc w:val="left"/>
      <w:pPr>
        <w:ind w:left="126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Tahoma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6988"/>
    <w:rsid w:val="000A101A"/>
    <w:rsid w:val="002F3F49"/>
    <w:rsid w:val="00300406"/>
    <w:rsid w:val="0035341A"/>
    <w:rsid w:val="003B4B26"/>
    <w:rsid w:val="003C7767"/>
    <w:rsid w:val="005828A5"/>
    <w:rsid w:val="00770583"/>
    <w:rsid w:val="009C74E0"/>
    <w:rsid w:val="00B16988"/>
    <w:rsid w:val="00C260BA"/>
    <w:rsid w:val="00D26986"/>
    <w:rsid w:val="00D65F22"/>
    <w:rsid w:val="00EC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60BA"/>
    <w:pPr>
      <w:spacing w:after="200" w:line="276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60BA"/>
    <w:pPr>
      <w:spacing w:before="100" w:beforeAutospacing="1" w:after="100" w:afterAutospacing="1" w:line="240" w:lineRule="auto"/>
    </w:pPr>
    <w:rPr>
      <w:rFonts w:ascii="Times New Roman" w:hAnsi="Times New Roman" w:cstheme="minorBidi"/>
    </w:rPr>
  </w:style>
  <w:style w:type="paragraph" w:styleId="ListParagraph">
    <w:name w:val="List Paragraph"/>
    <w:basedOn w:val="Normal"/>
    <w:uiPriority w:val="99"/>
    <w:qFormat/>
    <w:rsid w:val="00C260BA"/>
    <w:pPr>
      <w:spacing w:after="0" w:line="240" w:lineRule="auto"/>
      <w:ind w:left="720"/>
    </w:pPr>
    <w:rPr>
      <w:rFonts w:ascii="Times New Roman" w:hAnsi="Times New Roman" w:cstheme="minorBidi"/>
    </w:rPr>
  </w:style>
  <w:style w:type="paragraph" w:styleId="Header">
    <w:name w:val="header"/>
    <w:basedOn w:val="Normal"/>
    <w:link w:val="HeaderChar"/>
    <w:uiPriority w:val="99"/>
    <w:rsid w:val="00C26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B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26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B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Allegheny Intermediate Unit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andrea.miller</dc:creator>
  <cp:keywords/>
  <dc:description/>
  <cp:lastModifiedBy> </cp:lastModifiedBy>
  <cp:revision>2</cp:revision>
  <cp:lastPrinted>2010-10-01T23:01:00Z</cp:lastPrinted>
  <dcterms:created xsi:type="dcterms:W3CDTF">2014-12-15T18:57:00Z</dcterms:created>
  <dcterms:modified xsi:type="dcterms:W3CDTF">2014-12-15T18:57:00Z</dcterms:modified>
</cp:coreProperties>
</file>